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E9" w:rsidRDefault="00AE5ADF">
      <w:pPr>
        <w:jc w:val="center"/>
        <w:rPr>
          <w:rFonts w:ascii="Proxima Nova" w:eastAsia="Proxima Nova" w:hAnsi="Proxima Nova" w:cs="Proxima Nova"/>
          <w:b/>
          <w:sz w:val="36"/>
          <w:szCs w:val="36"/>
        </w:rPr>
      </w:pPr>
      <w:bookmarkStart w:id="0" w:name="_GoBack"/>
      <w:bookmarkEnd w:id="0"/>
      <w:r>
        <w:rPr>
          <w:rFonts w:ascii="Proxima Nova" w:eastAsia="Proxima Nova" w:hAnsi="Proxima Nova" w:cs="Proxima Nova"/>
          <w:b/>
          <w:sz w:val="36"/>
          <w:szCs w:val="36"/>
        </w:rPr>
        <w:t xml:space="preserve">2021-2022 School Year </w:t>
      </w:r>
    </w:p>
    <w:p w:rsidR="003667E9" w:rsidRDefault="00AE5ADF">
      <w:pPr>
        <w:rPr>
          <w:rFonts w:ascii="Proxima Nova" w:eastAsia="Proxima Nova" w:hAnsi="Proxima Nova" w:cs="Proxima Nova"/>
          <w:i/>
          <w:sz w:val="24"/>
          <w:szCs w:val="24"/>
        </w:rPr>
      </w:pPr>
      <w:r>
        <w:rPr>
          <w:rFonts w:ascii="Proxima Nova" w:eastAsia="Proxima Nova" w:hAnsi="Proxima Nova" w:cs="Proxima Nova"/>
          <w:b/>
          <w:i/>
          <w:sz w:val="24"/>
          <w:szCs w:val="24"/>
        </w:rPr>
        <w:t>Teacher:</w:t>
      </w:r>
      <w:r>
        <w:rPr>
          <w:rFonts w:ascii="Proxima Nova" w:eastAsia="Proxima Nova" w:hAnsi="Proxima Nova" w:cs="Proxima Nova"/>
          <w:i/>
          <w:sz w:val="24"/>
          <w:szCs w:val="24"/>
        </w:rPr>
        <w:t xml:space="preserve">  Ms. Hoskins</w:t>
      </w:r>
    </w:p>
    <w:p w:rsidR="003667E9" w:rsidRDefault="00AE5ADF">
      <w:pPr>
        <w:rPr>
          <w:rFonts w:ascii="Proxima Nova" w:eastAsia="Proxima Nova" w:hAnsi="Proxima Nova" w:cs="Proxima Nova"/>
          <w:i/>
          <w:sz w:val="24"/>
          <w:szCs w:val="24"/>
        </w:rPr>
      </w:pPr>
      <w:r>
        <w:rPr>
          <w:rFonts w:ascii="Proxima Nova" w:eastAsia="Proxima Nova" w:hAnsi="Proxima Nova" w:cs="Proxima Nova"/>
          <w:b/>
          <w:i/>
          <w:sz w:val="24"/>
          <w:szCs w:val="24"/>
        </w:rPr>
        <w:t xml:space="preserve">Room: </w:t>
      </w:r>
      <w:r>
        <w:rPr>
          <w:rFonts w:ascii="Proxima Nova" w:eastAsia="Proxima Nova" w:hAnsi="Proxima Nova" w:cs="Proxima Nova"/>
          <w:i/>
          <w:sz w:val="24"/>
          <w:szCs w:val="24"/>
        </w:rPr>
        <w:t>121 (in the courtyard hallway near 6 South)</w:t>
      </w:r>
    </w:p>
    <w:p w:rsidR="003667E9" w:rsidRDefault="00AE5ADF">
      <w:pPr>
        <w:rPr>
          <w:rFonts w:ascii="Proxima Nova" w:eastAsia="Proxima Nova" w:hAnsi="Proxima Nova" w:cs="Proxima Nova"/>
          <w:i/>
          <w:sz w:val="24"/>
          <w:szCs w:val="24"/>
        </w:rPr>
      </w:pPr>
      <w:r>
        <w:rPr>
          <w:rFonts w:ascii="Proxima Nova" w:eastAsia="Proxima Nova" w:hAnsi="Proxima Nova" w:cs="Proxima Nova"/>
          <w:b/>
          <w:i/>
          <w:sz w:val="24"/>
          <w:szCs w:val="24"/>
        </w:rPr>
        <w:t>Email:</w:t>
      </w:r>
      <w:r>
        <w:rPr>
          <w:rFonts w:ascii="Proxima Nova" w:eastAsia="Proxima Nova" w:hAnsi="Proxima Nova" w:cs="Proxima Nova"/>
          <w:i/>
          <w:sz w:val="24"/>
          <w:szCs w:val="24"/>
        </w:rPr>
        <w:t xml:space="preserve">  </w:t>
      </w:r>
      <w:hyperlink r:id="rId8">
        <w:r>
          <w:rPr>
            <w:rFonts w:ascii="Proxima Nova" w:eastAsia="Proxima Nova" w:hAnsi="Proxima Nova" w:cs="Proxima Nova"/>
            <w:i/>
            <w:color w:val="1155CC"/>
            <w:sz w:val="24"/>
            <w:szCs w:val="24"/>
            <w:u w:val="single"/>
          </w:rPr>
          <w:t>ahoskins@peekskillschools.org</w:t>
        </w:r>
      </w:hyperlink>
    </w:p>
    <w:p w:rsidR="003667E9" w:rsidRDefault="003667E9">
      <w:pPr>
        <w:rPr>
          <w:rFonts w:ascii="Proxima Nova" w:eastAsia="Proxima Nova" w:hAnsi="Proxima Nova" w:cs="Proxima Nova"/>
          <w:sz w:val="24"/>
          <w:szCs w:val="24"/>
        </w:rPr>
      </w:pPr>
    </w:p>
    <w:p w:rsidR="003667E9" w:rsidRDefault="00AE5ADF">
      <w:pPr>
        <w:jc w:val="center"/>
        <w:rPr>
          <w:rFonts w:ascii="Proxima Nova" w:eastAsia="Proxima Nova" w:hAnsi="Proxima Nova" w:cs="Proxima Nova"/>
          <w:b/>
          <w:sz w:val="28"/>
          <w:szCs w:val="28"/>
          <w:u w:val="single"/>
        </w:rPr>
      </w:pPr>
      <w:r>
        <w:rPr>
          <w:rFonts w:ascii="Proxima Nova" w:eastAsia="Proxima Nova" w:hAnsi="Proxima Nova" w:cs="Proxima Nova"/>
          <w:b/>
          <w:sz w:val="28"/>
          <w:szCs w:val="28"/>
          <w:u w:val="single"/>
        </w:rPr>
        <w:t>Class Description</w:t>
      </w:r>
    </w:p>
    <w:p w:rsidR="003667E9" w:rsidRDefault="003667E9">
      <w:pPr>
        <w:rPr>
          <w:rFonts w:ascii="Proxima Nova" w:eastAsia="Proxima Nova" w:hAnsi="Proxima Nova" w:cs="Proxima Nova"/>
          <w:sz w:val="24"/>
          <w:szCs w:val="24"/>
        </w:rPr>
      </w:pPr>
    </w:p>
    <w:p w:rsidR="003667E9" w:rsidRDefault="00AE5ADF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i/>
          <w:sz w:val="24"/>
          <w:szCs w:val="24"/>
        </w:rPr>
        <w:t xml:space="preserve">Welcome students! This class will invite you to look at United States history through the lens of a new American. We'll look for places where the development of the United States looks similar to the development of the countries where you were born. We'll </w:t>
      </w:r>
      <w:r>
        <w:rPr>
          <w:rFonts w:ascii="Proxima Nova" w:eastAsia="Proxima Nova" w:hAnsi="Proxima Nova" w:cs="Proxima Nova"/>
          <w:i/>
          <w:sz w:val="24"/>
          <w:szCs w:val="24"/>
        </w:rPr>
        <w:t xml:space="preserve">also explore the historical origins of the rights and responsibilities we enjoy today. </w:t>
      </w:r>
    </w:p>
    <w:p w:rsidR="003667E9" w:rsidRDefault="003667E9">
      <w:pPr>
        <w:spacing w:after="200" w:line="240" w:lineRule="auto"/>
        <w:rPr>
          <w:rFonts w:ascii="Proxima Nova" w:eastAsia="Proxima Nova" w:hAnsi="Proxima Nova" w:cs="Proxima Nova"/>
          <w:b/>
          <w:sz w:val="28"/>
          <w:szCs w:val="28"/>
          <w:u w:val="single"/>
        </w:rPr>
      </w:pPr>
    </w:p>
    <w:p w:rsidR="003667E9" w:rsidRDefault="00AE5ADF">
      <w:pPr>
        <w:spacing w:after="200"/>
        <w:jc w:val="center"/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b/>
          <w:sz w:val="28"/>
          <w:szCs w:val="28"/>
          <w:u w:val="single"/>
        </w:rPr>
        <w:t>What Will We Learn?</w:t>
      </w:r>
    </w:p>
    <w:p w:rsidR="003667E9" w:rsidRDefault="003667E9">
      <w:pPr>
        <w:jc w:val="center"/>
        <w:rPr>
          <w:rFonts w:ascii="Proxima Nova" w:eastAsia="Proxima Nova" w:hAnsi="Proxima Nova" w:cs="Proxima Nova"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5265"/>
      </w:tblGrid>
      <w:tr w:rsidR="003667E9">
        <w:tc>
          <w:tcPr>
            <w:tcW w:w="40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AE5ADF">
            <w:pPr>
              <w:widowControl w:val="0"/>
              <w:spacing w:after="200" w:line="240" w:lineRule="auto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8"/>
                <w:szCs w:val="28"/>
              </w:rPr>
              <w:t>UNIT</w:t>
            </w:r>
          </w:p>
        </w:tc>
        <w:tc>
          <w:tcPr>
            <w:tcW w:w="52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AE5ADF">
            <w:pPr>
              <w:widowControl w:val="0"/>
              <w:spacing w:after="200" w:line="240" w:lineRule="auto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8"/>
                <w:szCs w:val="28"/>
              </w:rPr>
              <w:t>Students Will Be Able To:</w:t>
            </w:r>
          </w:p>
        </w:tc>
      </w:tr>
      <w:tr w:rsidR="003667E9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AE5ADF">
            <w:pPr>
              <w:widowControl w:val="0"/>
              <w:spacing w:before="200" w:after="200" w:line="240" w:lineRule="auto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 xml:space="preserve">Quarter 1: </w:t>
            </w:r>
          </w:p>
          <w:p w:rsidR="003667E9" w:rsidRDefault="00AE5ADF">
            <w:pPr>
              <w:widowControl w:val="0"/>
              <w:spacing w:before="200" w:after="200" w:line="240" w:lineRule="auto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Welcome/Hispanic Heritage Month &amp; Immigration</w:t>
            </w:r>
          </w:p>
          <w:p w:rsidR="003667E9" w:rsidRDefault="00AE5ADF">
            <w:pPr>
              <w:widowControl w:val="0"/>
              <w:spacing w:before="200" w:after="200" w:line="240" w:lineRule="auto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The Land and People Before Columbus</w:t>
            </w:r>
          </w:p>
          <w:p w:rsidR="003667E9" w:rsidRDefault="003667E9">
            <w:pPr>
              <w:widowControl w:val="0"/>
              <w:spacing w:before="200" w:after="200"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  <w:p w:rsidR="003667E9" w:rsidRDefault="00AE5ADF">
            <w:pPr>
              <w:widowControl w:val="0"/>
              <w:spacing w:before="200" w:after="200" w:line="240" w:lineRule="auto"/>
              <w:rPr>
                <w:rFonts w:ascii="Proxima Nova" w:eastAsia="Proxima Nova" w:hAnsi="Proxima Nova" w:cs="Proxima Nova"/>
                <w:i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i/>
                <w:sz w:val="20"/>
                <w:szCs w:val="20"/>
              </w:rPr>
              <w:t>Q1 Report Card Grade Posted in Infinite Campus Student/Parent Portal: Nov. 19\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3667E9">
            <w:pPr>
              <w:spacing w:before="200" w:after="200" w:line="240" w:lineRule="auto"/>
              <w:rPr>
                <w:rFonts w:ascii="Proxima Nova" w:eastAsia="Proxima Nova" w:hAnsi="Proxima Nova" w:cs="Proxima Nova"/>
                <w:i/>
                <w:sz w:val="24"/>
                <w:szCs w:val="24"/>
              </w:rPr>
            </w:pPr>
          </w:p>
          <w:p w:rsidR="003667E9" w:rsidRDefault="00AE5ADF">
            <w:pPr>
              <w:spacing w:before="200" w:after="200"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>Write a narrative essay about their family's immigration history.</w:t>
            </w:r>
          </w:p>
          <w:p w:rsidR="003667E9" w:rsidRDefault="00AE5ADF">
            <w:pPr>
              <w:spacing w:before="200" w:after="200" w:line="240" w:lineRule="auto"/>
              <w:rPr>
                <w:rFonts w:ascii="Proxima Nova" w:eastAsia="Proxima Nova" w:hAnsi="Proxima Nova" w:cs="Proxima Nova"/>
                <w:i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>Compare the colonial history of the USA with that of their birth countries and create a slide presentation, "M</w:t>
            </w:r>
            <w:r>
              <w:rPr>
                <w:rFonts w:ascii="Proxima Nova" w:eastAsia="Proxima Nova" w:hAnsi="Proxima Nova" w:cs="Proxima Nova"/>
                <w:sz w:val="24"/>
                <w:szCs w:val="24"/>
              </w:rPr>
              <w:t>y Life in Native American Symbols." \</w:t>
            </w:r>
          </w:p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i/>
                <w:sz w:val="20"/>
                <w:szCs w:val="20"/>
              </w:rPr>
            </w:pPr>
          </w:p>
        </w:tc>
      </w:tr>
      <w:tr w:rsidR="003667E9"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lastRenderedPageBreak/>
              <w:t xml:space="preserve">Quarter 2: </w:t>
            </w: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Explorers &amp; the Americas</w:t>
            </w:r>
          </w:p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The 13 Colonies</w:t>
            </w:r>
          </w:p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Black History Month</w:t>
            </w:r>
          </w:p>
          <w:p w:rsidR="003667E9" w:rsidRDefault="003667E9">
            <w:pPr>
              <w:spacing w:after="200" w:line="240" w:lineRule="auto"/>
              <w:rPr>
                <w:rFonts w:ascii="Proxima Nova" w:eastAsia="Proxima Nova" w:hAnsi="Proxima Nova" w:cs="Proxima Nova"/>
                <w:i/>
                <w:sz w:val="20"/>
                <w:szCs w:val="20"/>
              </w:rPr>
            </w:pPr>
          </w:p>
          <w:p w:rsidR="003667E9" w:rsidRDefault="00AE5ADF">
            <w:pPr>
              <w:spacing w:after="200" w:line="240" w:lineRule="auto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i/>
                <w:sz w:val="20"/>
                <w:szCs w:val="20"/>
              </w:rPr>
              <w:t>Q2 Report Card Grade Posted in Infinite Campus Student/Parent Portal: February 4</w:t>
            </w:r>
          </w:p>
        </w:tc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3667E9">
            <w:pPr>
              <w:spacing w:after="200"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  <w:p w:rsidR="003667E9" w:rsidRDefault="00AE5ADF">
            <w:pPr>
              <w:spacing w:after="200"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>Analyze the impact of explorers such as Juan Ponce de Leon, Hernan Cortes, Francisco Pizarro and Henry Hudson</w:t>
            </w:r>
          </w:p>
          <w:p w:rsidR="003667E9" w:rsidRDefault="00AE5ADF">
            <w:pPr>
              <w:spacing w:after="200"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>Make connections between their new home on the East Coast of the US and the 13 colonies that were established here.</w:t>
            </w:r>
          </w:p>
          <w:p w:rsidR="003667E9" w:rsidRDefault="00AE5ADF">
            <w:pPr>
              <w:spacing w:after="200" w:line="240" w:lineRule="auto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>Collaborate to analyze and ill</w:t>
            </w:r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ustrate Amanda </w:t>
            </w:r>
            <w:proofErr w:type="gramStart"/>
            <w:r>
              <w:rPr>
                <w:rFonts w:ascii="Proxima Nova" w:eastAsia="Proxima Nova" w:hAnsi="Proxima Nova" w:cs="Proxima Nova"/>
                <w:sz w:val="24"/>
                <w:szCs w:val="24"/>
              </w:rPr>
              <w:t>Gorman's  "</w:t>
            </w:r>
            <w:proofErr w:type="gramEnd"/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The Hill We Climb." </w:t>
            </w:r>
          </w:p>
        </w:tc>
      </w:tr>
      <w:tr w:rsidR="003667E9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 xml:space="preserve">Quarter 3: </w:t>
            </w: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NYSESLAT Practice</w:t>
            </w:r>
          </w:p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</w:p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</w:p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The American Revolution</w:t>
            </w:r>
          </w:p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The US Constitution</w:t>
            </w: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i/>
                <w:sz w:val="20"/>
                <w:szCs w:val="20"/>
              </w:rPr>
              <w:t>Q3 Report Card Grade Posted in Infinite Campus Student/Parent Port: April 22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The New York State English as a Second Language Achievement Test dates are as follows;</w:t>
            </w:r>
          </w:p>
          <w:p w:rsidR="003667E9" w:rsidRDefault="00AE5ADF">
            <w:pPr>
              <w:numPr>
                <w:ilvl w:val="0"/>
                <w:numId w:val="1"/>
              </w:numPr>
              <w:spacing w:before="20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Speaking: April 11 - May 20</w:t>
            </w:r>
          </w:p>
          <w:p w:rsidR="003667E9" w:rsidRDefault="00AE5ADF">
            <w:pPr>
              <w:numPr>
                <w:ilvl w:val="0"/>
                <w:numId w:val="1"/>
              </w:numPr>
              <w:spacing w:after="20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Listening, Reading &amp; Writing: May 9 - May 20</w:t>
            </w: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We will practice speaking, reading, listening and writing with attention paid to getting used to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the format of the NYSESLAT test.</w:t>
            </w: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>Collaborate on a presentation on the life of Alexander Hamilton inspired by the music of Lin Manuel-Miranda's "Hamilton."</w:t>
            </w: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Define key phrases from the Preamble and write an essay about "What Life, </w:t>
            </w:r>
            <w:proofErr w:type="spellStart"/>
            <w:r>
              <w:rPr>
                <w:rFonts w:ascii="Proxima Nova" w:eastAsia="Proxima Nova" w:hAnsi="Proxima Nova" w:cs="Proxima Nova"/>
                <w:sz w:val="24"/>
                <w:szCs w:val="24"/>
              </w:rPr>
              <w:t>LIberty</w:t>
            </w:r>
            <w:proofErr w:type="spellEnd"/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 and the Pursuit of</w:t>
            </w:r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 Happiness Means to Me."</w:t>
            </w:r>
          </w:p>
        </w:tc>
      </w:tr>
      <w:tr w:rsidR="003667E9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Quarter 4:</w:t>
            </w: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The Westward Movement</w:t>
            </w:r>
          </w:p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</w:p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</w:p>
          <w:p w:rsidR="003667E9" w:rsidRDefault="00AE5ADF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lastRenderedPageBreak/>
              <w:t>Spanish-speaking People in the US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3667E9">
            <w:pPr>
              <w:spacing w:before="200" w:after="200"/>
              <w:rPr>
                <w:rFonts w:ascii="Verdana" w:eastAsia="Verdana" w:hAnsi="Verdana" w:cs="Verdana"/>
              </w:rPr>
            </w:pPr>
          </w:p>
          <w:p w:rsidR="003667E9" w:rsidRDefault="00AE5ADF">
            <w:pPr>
              <w:spacing w:before="200"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Analyze the ways the United States increased in size along with what was lost along the way.</w:t>
            </w:r>
          </w:p>
          <w:p w:rsidR="003667E9" w:rsidRDefault="00AE5ADF">
            <w:pPr>
              <w:spacing w:before="200"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Explore the history of Spanish speaking people in Puerto Rico, Texas, Florida and California. </w:t>
            </w:r>
          </w:p>
        </w:tc>
      </w:tr>
      <w:tr w:rsidR="003667E9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E9" w:rsidRDefault="003667E9">
            <w:pPr>
              <w:spacing w:before="200" w:after="200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</w:tbl>
    <w:p w:rsidR="003667E9" w:rsidRDefault="003667E9">
      <w:pPr>
        <w:rPr>
          <w:rFonts w:ascii="Proxima Nova" w:eastAsia="Proxima Nova" w:hAnsi="Proxima Nova" w:cs="Proxima Nova"/>
          <w:b/>
          <w:sz w:val="24"/>
          <w:szCs w:val="24"/>
          <w:u w:val="single"/>
        </w:rPr>
      </w:pPr>
    </w:p>
    <w:p w:rsidR="003667E9" w:rsidRDefault="003667E9">
      <w:pPr>
        <w:jc w:val="center"/>
        <w:rPr>
          <w:rFonts w:ascii="Proxima Nova" w:eastAsia="Proxima Nova" w:hAnsi="Proxima Nova" w:cs="Proxima Nova"/>
          <w:b/>
          <w:sz w:val="28"/>
          <w:szCs w:val="28"/>
          <w:u w:val="single"/>
        </w:rPr>
      </w:pPr>
    </w:p>
    <w:p w:rsidR="003667E9" w:rsidRDefault="003667E9">
      <w:pPr>
        <w:spacing w:after="200" w:line="240" w:lineRule="auto"/>
        <w:ind w:left="720"/>
        <w:rPr>
          <w:rFonts w:ascii="Proxima Nova" w:eastAsia="Proxima Nova" w:hAnsi="Proxima Nova" w:cs="Proxima Nova"/>
          <w:b/>
          <w:sz w:val="24"/>
          <w:szCs w:val="24"/>
        </w:rPr>
      </w:pPr>
    </w:p>
    <w:sectPr w:rsidR="003667E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5ADF">
      <w:pPr>
        <w:spacing w:line="240" w:lineRule="auto"/>
      </w:pPr>
      <w:r>
        <w:separator/>
      </w:r>
    </w:p>
  </w:endnote>
  <w:endnote w:type="continuationSeparator" w:id="0">
    <w:p w:rsidR="00000000" w:rsidRDefault="00AE5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nger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9" w:rsidRDefault="003667E9">
    <w:pPr>
      <w:jc w:val="center"/>
      <w:rPr>
        <w:rFonts w:ascii="Proxima Nova" w:eastAsia="Proxima Nova" w:hAnsi="Proxima Nova" w:cs="Proxima Nova"/>
        <w:sz w:val="20"/>
        <w:szCs w:val="20"/>
      </w:rPr>
    </w:pPr>
  </w:p>
  <w:p w:rsidR="003667E9" w:rsidRDefault="00AE5ADF">
    <w:pPr>
      <w:jc w:val="center"/>
      <w:rPr>
        <w:rFonts w:ascii="Proxima Nova" w:eastAsia="Proxima Nova" w:hAnsi="Proxima Nova" w:cs="Proxima Nova"/>
        <w:sz w:val="20"/>
        <w:szCs w:val="20"/>
      </w:rPr>
    </w:pPr>
    <w:r>
      <w:rPr>
        <w:rFonts w:ascii="Proxima Nova" w:eastAsia="Proxima Nova" w:hAnsi="Proxima Nova" w:cs="Proxima Nova"/>
        <w:sz w:val="20"/>
        <w:szCs w:val="20"/>
      </w:rPr>
      <w:fldChar w:fldCharType="begin"/>
    </w:r>
    <w:r>
      <w:rPr>
        <w:rFonts w:ascii="Proxima Nova" w:eastAsia="Proxima Nova" w:hAnsi="Proxima Nova" w:cs="Proxima Nova"/>
        <w:sz w:val="20"/>
        <w:szCs w:val="20"/>
      </w:rPr>
      <w:instrText>PAGE</w:instrText>
    </w:r>
    <w:r w:rsidR="00F27FC2">
      <w:rPr>
        <w:rFonts w:ascii="Proxima Nova" w:eastAsia="Proxima Nova" w:hAnsi="Proxima Nova" w:cs="Proxima Nova"/>
        <w:sz w:val="20"/>
        <w:szCs w:val="20"/>
      </w:rPr>
      <w:fldChar w:fldCharType="separate"/>
    </w:r>
    <w:r>
      <w:rPr>
        <w:rFonts w:ascii="Proxima Nova" w:eastAsia="Proxima Nova" w:hAnsi="Proxima Nova" w:cs="Proxima Nova"/>
        <w:noProof/>
        <w:sz w:val="20"/>
        <w:szCs w:val="20"/>
      </w:rPr>
      <w:t>3</w:t>
    </w:r>
    <w:r>
      <w:rPr>
        <w:rFonts w:ascii="Proxima Nova" w:eastAsia="Proxima Nova" w:hAnsi="Proxima Nova" w:cs="Proxima Nov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9" w:rsidRDefault="003667E9">
    <w:pPr>
      <w:jc w:val="right"/>
      <w:rPr>
        <w:rFonts w:ascii="Proxima Nova" w:eastAsia="Proxima Nova" w:hAnsi="Proxima Nova" w:cs="Proxima Nova"/>
        <w:sz w:val="20"/>
        <w:szCs w:val="20"/>
      </w:rPr>
    </w:pPr>
  </w:p>
  <w:p w:rsidR="003667E9" w:rsidRDefault="003667E9">
    <w:pPr>
      <w:jc w:val="right"/>
      <w:rPr>
        <w:rFonts w:ascii="Proxima Nova" w:eastAsia="Proxima Nova" w:hAnsi="Proxima Nova" w:cs="Proxima Nov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5ADF">
      <w:pPr>
        <w:spacing w:line="240" w:lineRule="auto"/>
      </w:pPr>
      <w:r>
        <w:separator/>
      </w:r>
    </w:p>
  </w:footnote>
  <w:footnote w:type="continuationSeparator" w:id="0">
    <w:p w:rsidR="00000000" w:rsidRDefault="00AE5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9" w:rsidRDefault="003667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9" w:rsidRDefault="003667E9">
    <w:pPr>
      <w:jc w:val="center"/>
      <w:rPr>
        <w:rFonts w:ascii="Bangers" w:eastAsia="Bangers" w:hAnsi="Bangers" w:cs="Bangers"/>
        <w:sz w:val="36"/>
        <w:szCs w:val="36"/>
      </w:rPr>
    </w:pPr>
  </w:p>
  <w:p w:rsidR="003667E9" w:rsidRDefault="00AE5ADF">
    <w:pPr>
      <w:jc w:val="center"/>
      <w:rPr>
        <w:rFonts w:ascii="Bangers" w:eastAsia="Bangers" w:hAnsi="Bangers" w:cs="Bangers"/>
        <w:sz w:val="60"/>
        <w:szCs w:val="60"/>
      </w:rPr>
    </w:pPr>
    <w:r>
      <w:rPr>
        <w:rFonts w:ascii="Bangers" w:eastAsia="Bangers" w:hAnsi="Bangers" w:cs="Bangers"/>
        <w:sz w:val="60"/>
        <w:szCs w:val="60"/>
      </w:rPr>
      <w:t>Grade 7 Entering/Emerging Civics class</w:t>
    </w:r>
  </w:p>
  <w:p w:rsidR="003667E9" w:rsidRDefault="00AE5ADF">
    <w:pPr>
      <w:jc w:val="center"/>
      <w:rPr>
        <w:rFonts w:ascii="Bangers" w:eastAsia="Bangers" w:hAnsi="Bangers" w:cs="Bangers"/>
        <w:sz w:val="40"/>
        <w:szCs w:val="40"/>
      </w:rPr>
    </w:pPr>
    <w:r>
      <w:rPr>
        <w:rFonts w:ascii="Proxima Nova" w:eastAsia="Proxima Nova" w:hAnsi="Proxima Nova" w:cs="Proxima Nova"/>
        <w:b/>
        <w:noProof/>
        <w:sz w:val="28"/>
        <w:szCs w:val="28"/>
        <w:lang w:val="en-US"/>
      </w:rPr>
      <w:drawing>
        <wp:inline distT="114300" distB="114300" distL="114300" distR="114300">
          <wp:extent cx="2647950" cy="17240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50" cy="1724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ED3"/>
    <w:multiLevelType w:val="multilevel"/>
    <w:tmpl w:val="C9067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E9"/>
    <w:rsid w:val="003667E9"/>
    <w:rsid w:val="00AE5ADF"/>
    <w:rsid w:val="00F2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548F8-9A5A-4AC2-A5E8-02A561A6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oskins@peekskillschool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pSvPCXTnslK0VwURq8O0tzJl7Q==">AMUW2mWtyHTXrJ4RRireAMgVJL7J+DCw/tUw/0+cOsx3tKipfGe/BBSWBUcrbaJVERCZlFadnoSTClNs9Ycakuzz7Gv8e6R2wBBSXjouUxQ1QpzgSU+USJQ=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Central School District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Hoskins</dc:creator>
  <cp:lastModifiedBy>Ann Hoskins</cp:lastModifiedBy>
  <cp:revision>2</cp:revision>
  <dcterms:created xsi:type="dcterms:W3CDTF">2021-11-15T13:29:00Z</dcterms:created>
  <dcterms:modified xsi:type="dcterms:W3CDTF">2021-11-15T13:29:00Z</dcterms:modified>
</cp:coreProperties>
</file>